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附件1：</w:t>
      </w:r>
      <w:bookmarkStart w:id="0" w:name="_GoBack"/>
      <w:bookmarkEnd w:id="0"/>
    </w:p>
    <w:p>
      <w:pPr>
        <w:ind w:firstLine="3213" w:firstLineChars="10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2019年“慈善救助圆梦大学”活动救助情况统计表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</w:p>
    <w:tbl>
      <w:tblPr>
        <w:tblStyle w:val="5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200"/>
        <w:gridCol w:w="480"/>
        <w:gridCol w:w="2745"/>
        <w:gridCol w:w="960"/>
        <w:gridCol w:w="1110"/>
        <w:gridCol w:w="2070"/>
        <w:gridCol w:w="1425"/>
        <w:gridCol w:w="145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文理 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高考分数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录取院校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贫困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个人银行卡开户行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填表单位：    县（市）慈善会                                                           填表日期：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221B8"/>
    <w:rsid w:val="3FD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2019-07-23T02:02:00Z</dcterms:created>
  <dc:creator>天骄ღ</dc:creator>
  <cp:lastModifiedBy>天骄ღ</cp:lastModifiedBy>
  <dcterms:modified xsi:type="dcterms:W3CDTF">2019-07-23T02:03:23Z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